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54-3м</w:t>
      </w:r>
      <w:r>
        <w:rPr>
          <w:sz w:val="28"/>
        </w:rPr>
        <w:t>-2020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bookmarkStart w:id="1" w:name="_Hlk176510993"/>
      <w:r>
        <w:rPr>
          <w:sz w:val="28"/>
        </w:rPr>
        <w:t>Голубцы ленивые</w:t>
      </w:r>
      <w:bookmarkEnd w:id="1"/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Голубцы ленивые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</w:t>
      </w:r>
      <w:r>
        <w:rPr>
          <w:sz w:val="28"/>
        </w:rPr>
        <w:t xml:space="preserve">в столовой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Голубцы ленивые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276"/>
        <w:gridCol w:w="2920"/>
        <w:gridCol w:w="2253"/>
      </w:tblGrid>
      <w:tr>
        <w:tc>
          <w:tcPr>
            <w:tcW w:type="dxa" w:w="4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17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>Крупа рисовая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rPr>
                <w:sz w:val="28"/>
              </w:rPr>
            </w:pPr>
            <w:r>
              <w:rPr>
                <w:sz w:val="28"/>
              </w:rPr>
              <w:t xml:space="preserve">Говядина 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</w:t>
            </w:r>
            <w:r>
              <w:rPr>
                <w:color w:val="000000"/>
                <w:sz w:val="28"/>
              </w:rPr>
              <w:t>36,2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rPr>
                <w:sz w:val="28"/>
              </w:rPr>
            </w:pPr>
            <w:r>
              <w:rPr>
                <w:sz w:val="28"/>
              </w:rPr>
              <w:t>Капуста белокочанная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60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rPr>
                <w:sz w:val="28"/>
              </w:rPr>
            </w:pPr>
            <w:r>
              <w:rPr>
                <w:sz w:val="28"/>
              </w:rPr>
              <w:t>Соль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</w:t>
            </w: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rPr>
                <w:sz w:val="28"/>
              </w:rPr>
            </w:pPr>
            <w:r>
              <w:rPr>
                <w:sz w:val="28"/>
              </w:rPr>
              <w:t>Масло сливочное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2,4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2,4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>
              <w:rPr>
                <w:sz w:val="28"/>
              </w:rPr>
              <w:t>24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rPr>
                <w:sz w:val="28"/>
              </w:rPr>
            </w:pPr>
            <w:r>
              <w:rPr>
                <w:i w:val="1"/>
                <w:sz w:val="28"/>
              </w:rPr>
              <w:t>Масса полуфабриката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i w:val="1"/>
                <w:sz w:val="28"/>
              </w:rPr>
              <w:t>-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115,4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rPr>
                <w:sz w:val="28"/>
              </w:rPr>
            </w:pPr>
            <w:r>
              <w:rPr>
                <w:sz w:val="28"/>
              </w:rPr>
              <w:t>Выход блюда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  <w:rPr>
                <w:i w:val="1"/>
                <w:sz w:val="28"/>
              </w:rPr>
            </w:pP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z w:val="28"/>
              </w:rPr>
              <w:t>0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rPr>
                <w:b w:val="1"/>
                <w:sz w:val="28"/>
              </w:rPr>
            </w:pPr>
            <w:r>
              <w:rPr>
                <w:sz w:val="28"/>
              </w:rPr>
              <w:t>Соус № 33</w:t>
            </w:r>
            <w:r>
              <w:rPr>
                <w:sz w:val="28"/>
              </w:rPr>
              <w:t>3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>
        <w:tc>
          <w:tcPr>
            <w:tcW w:type="dxa" w:w="4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 блюда с соусом</w:t>
            </w:r>
          </w:p>
        </w:tc>
        <w:tc>
          <w:tcPr>
            <w:tcW w:type="dxa" w:w="29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22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100</w:t>
            </w:r>
          </w:p>
        </w:tc>
      </w:tr>
    </w:tbl>
    <w:p w14:paraId="36000000">
      <w:pPr>
        <w:ind/>
        <w:jc w:val="both"/>
        <w:rPr>
          <w:sz w:val="28"/>
        </w:rPr>
      </w:pPr>
    </w:p>
    <w:p w14:paraId="37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Рис промывают, варят рассыпчатую кашу.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>Лук репчатый перебирают, промывают проточной водой, очищают, повторно промывают,</w:t>
      </w:r>
      <w:r>
        <w:rPr>
          <w:sz w:val="28"/>
        </w:rPr>
        <w:t xml:space="preserve"> </w:t>
      </w:r>
      <w:r>
        <w:rPr>
          <w:sz w:val="28"/>
        </w:rPr>
        <w:t>шинкуют, бланшируют и пассеруют в половинном количестве сливочного масла.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>Капусту перебирают, удаляют 3 - 4 наружных листа, промывают проточной водой не менее 5</w:t>
      </w:r>
      <w:r>
        <w:rPr>
          <w:sz w:val="28"/>
        </w:rPr>
        <w:t xml:space="preserve"> </w:t>
      </w:r>
      <w:r>
        <w:rPr>
          <w:sz w:val="28"/>
        </w:rPr>
        <w:t>минут. Обработанную белокочанную капусту шинкуют тонкой соломкой (1,5 х 15 мм) с</w:t>
      </w:r>
      <w:r>
        <w:t xml:space="preserve"> </w:t>
      </w:r>
      <w:r>
        <w:rPr>
          <w:sz w:val="28"/>
        </w:rPr>
        <w:t>помощью овощерезательной машины, припускают в подсоленной кипящей воде до</w:t>
      </w:r>
      <w:r>
        <w:rPr>
          <w:sz w:val="28"/>
        </w:rPr>
        <w:t xml:space="preserve"> </w:t>
      </w:r>
      <w:r>
        <w:rPr>
          <w:sz w:val="28"/>
        </w:rPr>
        <w:t>полуготовности, воду сливают.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Мясо разрезают на куски, пропускают через мясорубку, подготовленный лук смешивают с</w:t>
      </w:r>
      <w:r>
        <w:rPr>
          <w:sz w:val="28"/>
        </w:rPr>
        <w:t xml:space="preserve"> </w:t>
      </w:r>
      <w:r>
        <w:rPr>
          <w:sz w:val="28"/>
        </w:rPr>
        <w:t>рассыпчатым рисом, мясом и капустой. Хорошо вымешивают, формируют порционно,</w:t>
      </w:r>
      <w:r>
        <w:rPr>
          <w:sz w:val="28"/>
        </w:rPr>
        <w:t xml:space="preserve"> </w:t>
      </w:r>
      <w:r>
        <w:rPr>
          <w:sz w:val="28"/>
        </w:rPr>
        <w:t>складывают на противень, добавляют воду, сливочное масло и тушат в духовом шкафу</w:t>
      </w:r>
      <w:r>
        <w:rPr>
          <w:sz w:val="28"/>
        </w:rPr>
        <w:t xml:space="preserve"> </w:t>
      </w:r>
      <w:r>
        <w:rPr>
          <w:sz w:val="28"/>
        </w:rPr>
        <w:t>(пароконвектомате) 30 минут при температуре 250 градусов Цельсия</w:t>
      </w:r>
      <w:r>
        <w:rPr>
          <w:sz w:val="28"/>
        </w:rPr>
        <w:t>.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>Перед подачей поливают соусом.</w:t>
      </w:r>
    </w:p>
    <w:p w14:paraId="3D000000">
      <w:pPr>
        <w:ind w:firstLine="720" w:left="0"/>
        <w:jc w:val="both"/>
        <w:rPr>
          <w:sz w:val="28"/>
        </w:rPr>
      </w:pPr>
    </w:p>
    <w:p w14:paraId="3E000000">
      <w:pPr>
        <w:ind w:firstLine="720" w:left="0"/>
        <w:jc w:val="both"/>
        <w:rPr>
          <w:sz w:val="28"/>
        </w:rPr>
      </w:pPr>
    </w:p>
    <w:p w14:paraId="3F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40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41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не ниже 65 </w:t>
      </w:r>
      <w:r>
        <w:rPr>
          <w:sz w:val="28"/>
          <w:vertAlign w:val="superscript"/>
        </w:rPr>
        <w:t>о</w:t>
      </w:r>
      <w:r>
        <w:rPr>
          <w:sz w:val="28"/>
        </w:rPr>
        <w:t>С.</w:t>
      </w:r>
    </w:p>
    <w:p w14:paraId="42000000">
      <w:pPr>
        <w:ind w:firstLine="720" w:left="0"/>
        <w:jc w:val="both"/>
        <w:rPr>
          <w:sz w:val="28"/>
        </w:rPr>
      </w:pPr>
    </w:p>
    <w:p w14:paraId="43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44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45000000">
      <w:pPr>
        <w:ind w:firstLine="720" w:left="0"/>
        <w:jc w:val="both"/>
        <w:rPr>
          <w:sz w:val="28"/>
        </w:rPr>
      </w:pPr>
      <w:r>
        <w:rPr>
          <w:i w:val="1"/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изделие сохраняет форму</w:t>
      </w:r>
      <w:r>
        <w:rPr>
          <w:sz w:val="28"/>
        </w:rPr>
        <w:t>.</w:t>
      </w:r>
    </w:p>
    <w:p w14:paraId="46000000">
      <w:pPr>
        <w:ind w:firstLine="720" w:left="0"/>
        <w:jc w:val="both"/>
        <w:rPr>
          <w:sz w:val="28"/>
        </w:rPr>
      </w:pPr>
      <w:r>
        <w:rPr>
          <w:i w:val="1"/>
          <w:sz w:val="28"/>
        </w:rPr>
        <w:t>Консистенция</w:t>
      </w:r>
      <w:r>
        <w:rPr>
          <w:sz w:val="28"/>
        </w:rPr>
        <w:t xml:space="preserve">: </w:t>
      </w:r>
      <w:r>
        <w:rPr>
          <w:sz w:val="28"/>
        </w:rPr>
        <w:t>сочная.</w:t>
      </w:r>
    </w:p>
    <w:p w14:paraId="47000000">
      <w:pPr>
        <w:ind w:firstLine="720" w:left="0"/>
        <w:jc w:val="both"/>
        <w:rPr>
          <w:sz w:val="28"/>
        </w:rPr>
      </w:pPr>
      <w:r>
        <w:rPr>
          <w:i w:val="1"/>
          <w:sz w:val="28"/>
        </w:rPr>
        <w:t>Цвет</w:t>
      </w:r>
      <w:r>
        <w:rPr>
          <w:sz w:val="28"/>
        </w:rPr>
        <w:t xml:space="preserve">: </w:t>
      </w:r>
      <w:r>
        <w:rPr>
          <w:sz w:val="28"/>
        </w:rPr>
        <w:t>светло</w:t>
      </w:r>
      <w:r>
        <w:rPr>
          <w:sz w:val="28"/>
        </w:rPr>
        <w:t xml:space="preserve"> – </w:t>
      </w:r>
      <w:r>
        <w:rPr>
          <w:sz w:val="28"/>
        </w:rPr>
        <w:t>коричневый</w:t>
      </w:r>
      <w:r>
        <w:rPr>
          <w:sz w:val="28"/>
        </w:rPr>
        <w:t>.</w:t>
      </w:r>
    </w:p>
    <w:p w14:paraId="48000000">
      <w:pPr>
        <w:ind w:firstLine="720" w:left="0"/>
        <w:jc w:val="both"/>
        <w:rPr>
          <w:sz w:val="28"/>
        </w:rPr>
      </w:pPr>
      <w:r>
        <w:rPr>
          <w:i w:val="1"/>
          <w:sz w:val="28"/>
        </w:rPr>
        <w:t>Вкус</w:t>
      </w:r>
      <w:r>
        <w:rPr>
          <w:sz w:val="28"/>
        </w:rPr>
        <w:t xml:space="preserve">: </w:t>
      </w:r>
      <w:r>
        <w:rPr>
          <w:sz w:val="28"/>
        </w:rPr>
        <w:t>соответствуют</w:t>
      </w:r>
      <w:r>
        <w:rPr>
          <w:sz w:val="28"/>
        </w:rPr>
        <w:t xml:space="preserve"> </w:t>
      </w:r>
      <w:r>
        <w:rPr>
          <w:sz w:val="28"/>
        </w:rPr>
        <w:t>тушенному мясу с капустой.</w:t>
      </w:r>
      <w:r>
        <w:rPr>
          <w:sz w:val="28"/>
        </w:rPr>
        <w:t xml:space="preserve">          </w:t>
      </w:r>
      <w:r>
        <w:rPr>
          <w:i w:val="1"/>
          <w:sz w:val="28"/>
        </w:rPr>
        <w:t>Запах</w:t>
      </w:r>
      <w:r>
        <w:rPr>
          <w:sz w:val="28"/>
        </w:rPr>
        <w:t xml:space="preserve">: </w:t>
      </w:r>
      <w:r>
        <w:rPr>
          <w:sz w:val="28"/>
        </w:rPr>
        <w:t>соответствуют</w:t>
      </w:r>
      <w:r>
        <w:rPr>
          <w:sz w:val="28"/>
        </w:rPr>
        <w:t xml:space="preserve"> </w:t>
      </w:r>
      <w:r>
        <w:rPr>
          <w:sz w:val="28"/>
        </w:rPr>
        <w:t>тушенному мясу с капустой</w:t>
      </w:r>
    </w:p>
    <w:p w14:paraId="4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Голубцы ленивые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>требованиям СанПиН 2.3.</w:t>
      </w:r>
      <w:r>
        <w:rPr>
          <w:sz w:val="28"/>
        </w:rPr>
        <w:t>/</w:t>
      </w:r>
      <w:r>
        <w:rPr>
          <w:sz w:val="28"/>
        </w:rPr>
        <w:t>2.</w:t>
      </w:r>
      <w:r>
        <w:rPr>
          <w:sz w:val="28"/>
        </w:rPr>
        <w:t>4.3590-20</w:t>
      </w:r>
      <w:r>
        <w:rPr>
          <w:sz w:val="28"/>
        </w:rPr>
        <w:t>.</w:t>
      </w:r>
    </w:p>
    <w:p w14:paraId="4A000000">
      <w:pPr>
        <w:ind w:firstLine="720" w:left="0"/>
        <w:jc w:val="center"/>
        <w:rPr>
          <w:sz w:val="28"/>
        </w:rPr>
      </w:pPr>
    </w:p>
    <w:p w14:paraId="4B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185"/>
        <w:gridCol w:w="2092"/>
        <w:gridCol w:w="1979"/>
        <w:gridCol w:w="3098"/>
      </w:tblGrid>
      <w:tr>
        <w:tc>
          <w:tcPr>
            <w:tcW w:type="dxa" w:w="21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20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1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21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1000000">
            <w:pPr>
              <w:ind/>
              <w:jc w:val="center"/>
              <w:rPr>
                <w:sz w:val="28"/>
              </w:rPr>
            </w:pPr>
            <w:r>
              <w:t>7</w:t>
            </w:r>
            <w:r>
              <w:t>,</w:t>
            </w:r>
            <w:r>
              <w:t>1</w:t>
            </w:r>
          </w:p>
        </w:tc>
        <w:tc>
          <w:tcPr>
            <w:tcW w:type="dxa" w:w="20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2000000">
            <w:pPr>
              <w:ind/>
              <w:jc w:val="center"/>
              <w:rPr>
                <w:sz w:val="28"/>
              </w:rPr>
            </w:pPr>
            <w:r>
              <w:t>6</w:t>
            </w:r>
            <w:r>
              <w:t>,</w:t>
            </w:r>
            <w:r>
              <w:t>3</w:t>
            </w:r>
          </w:p>
        </w:tc>
        <w:tc>
          <w:tcPr>
            <w:tcW w:type="dxa" w:w="1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3000000">
            <w:pPr>
              <w:ind/>
              <w:jc w:val="center"/>
              <w:rPr>
                <w:sz w:val="28"/>
              </w:rPr>
            </w:pPr>
            <w:r>
              <w:t>1</w:t>
            </w:r>
            <w:r>
              <w:t>2</w:t>
            </w:r>
            <w:r>
              <w:t>,</w:t>
            </w:r>
            <w:r>
              <w:t>7</w:t>
            </w:r>
          </w:p>
        </w:tc>
        <w:tc>
          <w:tcPr>
            <w:tcW w:type="dxa" w:w="3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ind/>
              <w:jc w:val="center"/>
              <w:rPr>
                <w:sz w:val="28"/>
              </w:rPr>
            </w:pPr>
            <w:r>
              <w:t>134</w:t>
            </w:r>
            <w:bookmarkStart w:id="2" w:name="_GoBack"/>
            <w:bookmarkEnd w:id="2"/>
          </w:p>
        </w:tc>
      </w:tr>
    </w:tbl>
    <w:p w14:paraId="55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170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1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0000000">
            <w:pPr>
              <w:ind/>
              <w:jc w:val="center"/>
              <w:rPr>
                <w:sz w:val="28"/>
              </w:rPr>
            </w:pPr>
          </w:p>
        </w:tc>
      </w:tr>
    </w:tbl>
    <w:p w14:paraId="61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138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8,</w:t>
            </w:r>
            <w:r>
              <w:rPr>
                <w:sz w:val="28"/>
              </w:rPr>
              <w:t>5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1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D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25,5</w:t>
            </w:r>
          </w:p>
        </w:tc>
      </w:tr>
    </w:tbl>
    <w:p w14:paraId="6F000000">
      <w:pPr>
        <w:ind/>
        <w:jc w:val="both"/>
        <w:rPr>
          <w:sz w:val="28"/>
        </w:rPr>
      </w:pPr>
    </w:p>
    <w:p w14:paraId="70000000">
      <w:pPr>
        <w:ind/>
        <w:jc w:val="both"/>
        <w:rPr>
          <w:sz w:val="28"/>
        </w:rPr>
      </w:pPr>
    </w:p>
    <w:p w14:paraId="71000000">
      <w:pPr>
        <w:ind/>
        <w:jc w:val="both"/>
        <w:rPr>
          <w:sz w:val="28"/>
        </w:rPr>
      </w:pPr>
    </w:p>
    <w:p w14:paraId="72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</w:t>
      </w:r>
      <w:r>
        <w:rPr>
          <w:sz w:val="28"/>
        </w:rPr>
        <w:t xml:space="preserve">Сборник рецептур блюд и типовых меню </w:t>
      </w:r>
      <w:r>
        <w:rPr>
          <w:sz w:val="28"/>
        </w:rPr>
        <w:t>для организации питания детей школьного возраста</w:t>
      </w:r>
      <w:r>
        <w:rPr>
          <w:sz w:val="28"/>
        </w:rPr>
        <w:t xml:space="preserve"> /Под ред. </w:t>
      </w:r>
      <w:r>
        <w:rPr>
          <w:sz w:val="28"/>
        </w:rPr>
        <w:t xml:space="preserve">А.Ю. Поповой, И.В. Брагиной, И.Г. Шевкун, Г.В. Яновской. </w:t>
      </w:r>
      <w:r>
        <w:rPr>
          <w:sz w:val="28"/>
        </w:rPr>
        <w:t xml:space="preserve"> 20</w:t>
      </w:r>
      <w:r>
        <w:rPr>
          <w:sz w:val="28"/>
        </w:rPr>
        <w:t>21г</w:t>
      </w:r>
      <w:r>
        <w:rPr>
          <w:sz w:val="28"/>
        </w:rPr>
        <w:t xml:space="preserve">. – </w:t>
      </w:r>
      <w:r>
        <w:rPr>
          <w:sz w:val="28"/>
        </w:rPr>
        <w:t>289</w:t>
      </w:r>
      <w:r>
        <w:rPr>
          <w:sz w:val="28"/>
        </w:rPr>
        <w:t xml:space="preserve"> с.</w:t>
      </w:r>
    </w:p>
    <w:p w14:paraId="73000000">
      <w:pPr>
        <w:ind/>
        <w:jc w:val="both"/>
        <w:rPr>
          <w:sz w:val="28"/>
        </w:rPr>
      </w:pPr>
    </w:p>
    <w:p w14:paraId="74000000">
      <w:pPr>
        <w:ind/>
        <w:jc w:val="both"/>
        <w:rPr>
          <w:sz w:val="28"/>
        </w:rPr>
      </w:pPr>
    </w:p>
    <w:p w14:paraId="75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p w14:paraId="76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426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annotation subject"/>
    <w:basedOn w:val="Style_9"/>
    <w:next w:val="Style_9"/>
    <w:link w:val="Style_8_ch"/>
    <w:rPr>
      <w:b w:val="1"/>
    </w:rPr>
  </w:style>
  <w:style w:styleId="Style_8_ch" w:type="character">
    <w:name w:val="annotation subject"/>
    <w:basedOn w:val="Style_9_ch"/>
    <w:link w:val="Style_8"/>
    <w:rPr>
      <w:b w:val="1"/>
    </w:rPr>
  </w:style>
  <w:style w:styleId="Style_10" w:type="paragraph">
    <w:name w:val="annotation reference"/>
    <w:basedOn w:val="Style_11"/>
    <w:link w:val="Style_10_ch"/>
    <w:rPr>
      <w:sz w:val="16"/>
    </w:rPr>
  </w:style>
  <w:style w:styleId="Style_10_ch" w:type="character">
    <w:name w:val="annotation reference"/>
    <w:basedOn w:val="Style_11_ch"/>
    <w:link w:val="Style_10"/>
    <w:rPr>
      <w:sz w:val="16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9" w:type="paragraph">
    <w:name w:val="annotation text"/>
    <w:basedOn w:val="Style_2"/>
    <w:link w:val="Style_9_ch"/>
    <w:rPr>
      <w:sz w:val="20"/>
    </w:rPr>
  </w:style>
  <w:style w:styleId="Style_9_ch" w:type="character">
    <w:name w:val="annotation text"/>
    <w:basedOn w:val="Style_2_ch"/>
    <w:link w:val="Style_9"/>
    <w:rPr>
      <w:sz w:val="20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Balloon Text"/>
    <w:basedOn w:val="Style_2"/>
    <w:link w:val="Style_26_ch"/>
    <w:rPr>
      <w:rFonts w:ascii="Segoe UI" w:hAnsi="Segoe UI"/>
      <w:sz w:val="18"/>
    </w:rPr>
  </w:style>
  <w:style w:styleId="Style_26_ch" w:type="character">
    <w:name w:val="Balloon Text"/>
    <w:basedOn w:val="Style_2_ch"/>
    <w:link w:val="Style_26"/>
    <w:rPr>
      <w:rFonts w:ascii="Segoe UI" w:hAnsi="Segoe UI"/>
      <w:sz w:val="1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2025-12-04T06:41:07Z</dcterms:modified>
</cp:coreProperties>
</file>